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ADFFE" w14:textId="591E1F45" w:rsidR="00FD0C0C" w:rsidRDefault="00FD0C0C" w:rsidP="00FD0C0C">
      <w:pPr>
        <w:pStyle w:val="berschrift1"/>
      </w:pPr>
      <w:r w:rsidRPr="00FD0C0C">
        <w:rPr>
          <w:b/>
          <w:bCs/>
        </w:rPr>
        <w:t>Leitfaden</w:t>
      </w:r>
      <w:r w:rsidRPr="00FD0C0C">
        <w:rPr>
          <w:b/>
          <w:bCs/>
        </w:rPr>
        <w:t xml:space="preserve"> </w:t>
      </w:r>
      <w:r w:rsidRPr="00FD0C0C">
        <w:rPr>
          <w:b/>
          <w:bCs/>
        </w:rPr>
        <w:t>zum Verfahren der Beschwerdebearbeitung</w:t>
      </w:r>
      <w:r>
        <w:t xml:space="preserve"> der IBM Deutschland Kreditbank GmbH</w:t>
      </w:r>
      <w:r>
        <w:t xml:space="preserve"> - </w:t>
      </w:r>
      <w:r w:rsidRPr="00FD0C0C">
        <w:rPr>
          <w:i/>
          <w:iCs/>
          <w:sz w:val="36"/>
          <w:szCs w:val="36"/>
        </w:rPr>
        <w:t>w</w:t>
      </w:r>
      <w:r w:rsidRPr="00FD0C0C">
        <w:rPr>
          <w:i/>
          <w:iCs/>
          <w:sz w:val="36"/>
          <w:szCs w:val="36"/>
        </w:rPr>
        <w:t>ird umfirmiert in</w:t>
      </w:r>
      <w:r w:rsidRPr="00FD0C0C">
        <w:rPr>
          <w:b/>
          <w:bCs/>
          <w:sz w:val="36"/>
          <w:szCs w:val="36"/>
        </w:rPr>
        <w:t xml:space="preserve"> </w:t>
      </w:r>
      <w:r w:rsidRPr="00FD0C0C">
        <w:rPr>
          <w:b/>
          <w:bCs/>
        </w:rPr>
        <w:t>GSCF Working Capital Bank GmbH</w:t>
      </w:r>
      <w:r>
        <w:t xml:space="preserve"> </w:t>
      </w:r>
    </w:p>
    <w:p w14:paraId="65EFF2A8" w14:textId="0083C458" w:rsidR="00FD0C0C" w:rsidRDefault="00FD0C0C" w:rsidP="00FD0C0C">
      <w:r>
        <w:t xml:space="preserve">Stand </w:t>
      </w:r>
      <w:r>
        <w:t>01.12.2024</w:t>
      </w:r>
    </w:p>
    <w:p w14:paraId="78BA86B8" w14:textId="77777777" w:rsidR="00FD0C0C" w:rsidRDefault="00FD0C0C" w:rsidP="00FD0C0C">
      <w:pPr>
        <w:pStyle w:val="berschrift2"/>
      </w:pPr>
    </w:p>
    <w:p w14:paraId="413CF9A3" w14:textId="6B781495" w:rsidR="00FD0C0C" w:rsidRDefault="00FD0C0C" w:rsidP="00FD0C0C">
      <w:pPr>
        <w:pStyle w:val="berschrift2"/>
      </w:pPr>
      <w:r>
        <w:t>Für die Bearbeitung der Beschwerde benötigen wir die folgenden Angaben:</w:t>
      </w:r>
    </w:p>
    <w:p w14:paraId="0411B42D" w14:textId="638C9082" w:rsidR="00FD0C0C" w:rsidRDefault="00FD0C0C" w:rsidP="00FD0C0C">
      <w:pPr>
        <w:pStyle w:val="Listenabsatz"/>
        <w:numPr>
          <w:ilvl w:val="0"/>
          <w:numId w:val="4"/>
        </w:numPr>
      </w:pPr>
      <w:r>
        <w:t xml:space="preserve">Vollständige Kontaktdaten des Beschwerdeführenden (Name, Adresse, </w:t>
      </w:r>
      <w:r>
        <w:t>Telefonnummer, E</w:t>
      </w:r>
      <w:r>
        <w:t>-Mail-Adresse)</w:t>
      </w:r>
    </w:p>
    <w:p w14:paraId="62E11BED" w14:textId="4404E9B8" w:rsidR="00FD0C0C" w:rsidRDefault="00FD0C0C" w:rsidP="00FD0C0C">
      <w:pPr>
        <w:pStyle w:val="Listenabsatz"/>
        <w:numPr>
          <w:ilvl w:val="0"/>
          <w:numId w:val="4"/>
        </w:numPr>
      </w:pPr>
      <w:r>
        <w:t>Beschreibung des Sachverhaltes; Formulierung des Begehrens bzw. die Angabe, was mit</w:t>
      </w:r>
      <w:r>
        <w:t xml:space="preserve"> </w:t>
      </w:r>
      <w:r>
        <w:t>der Beschwerde erreicht werden soll (z.B. Fehlerbehebung, Verbesserung von</w:t>
      </w:r>
    </w:p>
    <w:p w14:paraId="70F94B81" w14:textId="77777777" w:rsidR="00FD0C0C" w:rsidRDefault="00FD0C0C" w:rsidP="00FD0C0C">
      <w:pPr>
        <w:pStyle w:val="Listenabsatz"/>
        <w:ind w:left="1080"/>
      </w:pPr>
      <w:r>
        <w:t>Dienstleistungen, Klärung einer Meinungsverschiedenheit)</w:t>
      </w:r>
    </w:p>
    <w:p w14:paraId="4890862C" w14:textId="77777777" w:rsidR="00FD0C0C" w:rsidRDefault="00FD0C0C" w:rsidP="00FD0C0C">
      <w:pPr>
        <w:pStyle w:val="berschrift2"/>
      </w:pPr>
    </w:p>
    <w:p w14:paraId="26D29019" w14:textId="1EC6B813" w:rsidR="00FD0C0C" w:rsidRDefault="00FD0C0C" w:rsidP="00FD0C0C">
      <w:pPr>
        <w:pStyle w:val="berschrift2"/>
      </w:pPr>
      <w:r>
        <w:t>Ablauf</w:t>
      </w:r>
    </w:p>
    <w:p w14:paraId="55C3D12A" w14:textId="1975703B" w:rsidR="00FD0C0C" w:rsidRDefault="00FD0C0C" w:rsidP="00FD0C0C">
      <w:pPr>
        <w:pStyle w:val="Listenabsatz"/>
        <w:numPr>
          <w:ilvl w:val="0"/>
          <w:numId w:val="7"/>
        </w:numPr>
      </w:pPr>
      <w:r>
        <w:t>Der Beschwerdeführende erhält spätestens nach drei Tagen eine Eingangsbestätigung,</w:t>
      </w:r>
      <w:r>
        <w:t xml:space="preserve"> </w:t>
      </w:r>
      <w:r>
        <w:t>sofern die Klärung des Sachverhaltes nicht unmittelbar erfolgen kann. Die Beantwortung</w:t>
      </w:r>
      <w:r>
        <w:t xml:space="preserve"> </w:t>
      </w:r>
      <w:r>
        <w:t>erfolgt je nach Komplexität der Beschwerde unverzüglich, spätestens aber innerhalb von</w:t>
      </w:r>
      <w:r>
        <w:t xml:space="preserve"> </w:t>
      </w:r>
      <w:r>
        <w:t>14 Tagen nach Beschwerdeeingang.</w:t>
      </w:r>
    </w:p>
    <w:p w14:paraId="3F93F3EC" w14:textId="371434DD" w:rsidR="00FD0C0C" w:rsidRDefault="00FD0C0C" w:rsidP="00FD0C0C">
      <w:pPr>
        <w:pStyle w:val="Listenabsatz"/>
        <w:numPr>
          <w:ilvl w:val="0"/>
          <w:numId w:val="7"/>
        </w:numPr>
      </w:pPr>
      <w:r>
        <w:t>Hat die IBM Kreditbank eine abschließende Entscheidung getroffen, die aber den</w:t>
      </w:r>
      <w:r>
        <w:t xml:space="preserve"> </w:t>
      </w:r>
      <w:r>
        <w:t>Forderungen des Beschwerdeführers nicht vollständig nachkommt, erhält der</w:t>
      </w:r>
      <w:r>
        <w:t xml:space="preserve"> </w:t>
      </w:r>
      <w:r>
        <w:t>Beschwerdeführende eine verständliche Begründung.</w:t>
      </w:r>
    </w:p>
    <w:p w14:paraId="2A01877E" w14:textId="77B7A01B" w:rsidR="00FD0C0C" w:rsidRDefault="00FD0C0C" w:rsidP="00FD0C0C">
      <w:pPr>
        <w:pStyle w:val="Listenabsatz"/>
        <w:numPr>
          <w:ilvl w:val="0"/>
          <w:numId w:val="7"/>
        </w:numPr>
      </w:pPr>
      <w:r>
        <w:t>Alle eingehenden Beschwerden werden elektronisch registriert.</w:t>
      </w:r>
    </w:p>
    <w:p w14:paraId="6454A83A" w14:textId="77777777" w:rsidR="00FD0C0C" w:rsidRDefault="00FD0C0C" w:rsidP="00FD0C0C">
      <w:pPr>
        <w:pStyle w:val="berschrift2"/>
      </w:pPr>
    </w:p>
    <w:p w14:paraId="17B7AFB0" w14:textId="37056085" w:rsidR="00FD0C0C" w:rsidRDefault="00FD0C0C" w:rsidP="00FD0C0C">
      <w:pPr>
        <w:pStyle w:val="berschrift2"/>
      </w:pPr>
      <w:r>
        <w:t>Weitere und unabhängige Stelle zur Klärung von Beschwerden</w:t>
      </w:r>
    </w:p>
    <w:p w14:paraId="7CDBAE47" w14:textId="77777777" w:rsidR="00FD0C0C" w:rsidRDefault="00FD0C0C" w:rsidP="00FD0C0C">
      <w:pPr>
        <w:spacing w:after="0"/>
      </w:pPr>
      <w:r>
        <w:t>Sollte Hintergrund der Beschwerde ein möglicher Verstoß gegen Vorschriften bzw. gesetzliche</w:t>
      </w:r>
    </w:p>
    <w:p w14:paraId="12B9D49B" w14:textId="77777777" w:rsidR="00FD0C0C" w:rsidRDefault="00FD0C0C" w:rsidP="00FD0C0C">
      <w:pPr>
        <w:spacing w:after="0"/>
      </w:pPr>
      <w:r>
        <w:t>Normen sein, können Sie die Beschwerde auch direkt an die BaFin richten:</w:t>
      </w:r>
    </w:p>
    <w:p w14:paraId="01102105" w14:textId="77777777" w:rsidR="00FD0C0C" w:rsidRDefault="00FD0C0C" w:rsidP="00FD0C0C"/>
    <w:p w14:paraId="7E1DE6B1" w14:textId="508E6045" w:rsidR="00FD0C0C" w:rsidRDefault="00FD0C0C" w:rsidP="00FD0C0C">
      <w:pPr>
        <w:spacing w:after="0"/>
      </w:pPr>
      <w:r>
        <w:t>Bundesanstalt für Finanzdienstleistungsaufsicht</w:t>
      </w:r>
    </w:p>
    <w:p w14:paraId="5C2810D5" w14:textId="77777777" w:rsidR="00FD0C0C" w:rsidRDefault="00FD0C0C" w:rsidP="00FD0C0C">
      <w:pPr>
        <w:spacing w:after="0"/>
      </w:pPr>
      <w:r>
        <w:t>Graurheindorfer Straße 108</w:t>
      </w:r>
    </w:p>
    <w:p w14:paraId="173C4C5B" w14:textId="081A9107" w:rsidR="00810337" w:rsidRDefault="00FD0C0C" w:rsidP="00FD0C0C">
      <w:pPr>
        <w:spacing w:after="0"/>
      </w:pPr>
      <w:r>
        <w:t>53117 Bonn</w:t>
      </w:r>
    </w:p>
    <w:sectPr w:rsidR="00810337" w:rsidSect="0095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3497"/>
    <w:multiLevelType w:val="hybridMultilevel"/>
    <w:tmpl w:val="8F70637A"/>
    <w:lvl w:ilvl="0" w:tplc="54CECF8A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BB5908"/>
    <w:multiLevelType w:val="hybridMultilevel"/>
    <w:tmpl w:val="801427E0"/>
    <w:lvl w:ilvl="0" w:tplc="54CECF8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7F38"/>
    <w:multiLevelType w:val="hybridMultilevel"/>
    <w:tmpl w:val="C5361E34"/>
    <w:lvl w:ilvl="0" w:tplc="54CECF8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5932"/>
    <w:multiLevelType w:val="hybridMultilevel"/>
    <w:tmpl w:val="5784F3FE"/>
    <w:lvl w:ilvl="0" w:tplc="54CECF8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6168E"/>
    <w:multiLevelType w:val="hybridMultilevel"/>
    <w:tmpl w:val="FDC4CCA0"/>
    <w:lvl w:ilvl="0" w:tplc="54CECF8A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EF5DE5"/>
    <w:multiLevelType w:val="hybridMultilevel"/>
    <w:tmpl w:val="EA36C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8056E"/>
    <w:multiLevelType w:val="hybridMultilevel"/>
    <w:tmpl w:val="D75A13F0"/>
    <w:lvl w:ilvl="0" w:tplc="54CECF8A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8099302">
    <w:abstractNumId w:val="5"/>
  </w:num>
  <w:num w:numId="2" w16cid:durableId="220214025">
    <w:abstractNumId w:val="3"/>
  </w:num>
  <w:num w:numId="3" w16cid:durableId="155149310">
    <w:abstractNumId w:val="4"/>
  </w:num>
  <w:num w:numId="4" w16cid:durableId="1562523097">
    <w:abstractNumId w:val="6"/>
  </w:num>
  <w:num w:numId="5" w16cid:durableId="513423634">
    <w:abstractNumId w:val="2"/>
  </w:num>
  <w:num w:numId="6" w16cid:durableId="302930917">
    <w:abstractNumId w:val="1"/>
  </w:num>
  <w:num w:numId="7" w16cid:durableId="145019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0C"/>
    <w:rsid w:val="004E5E66"/>
    <w:rsid w:val="00810337"/>
    <w:rsid w:val="009518C1"/>
    <w:rsid w:val="00BF5483"/>
    <w:rsid w:val="00C13070"/>
    <w:rsid w:val="00E428B4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4E0B"/>
  <w15:chartTrackingRefBased/>
  <w15:docId w15:val="{7A2CC93F-A3EB-4B09-8C39-FA13F9A2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0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0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0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0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0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0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0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0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0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0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0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0C0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0C0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0C0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0C0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0C0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0C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0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0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0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0C0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0C0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0C0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0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0C0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0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5b3af00-49af-4684-b44d-a6f9080e9aa5}" enabled="1" method="Standard" siteId="{baa71d4a-d845-4da1-89e3-5f8159c88f7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La Spina</dc:creator>
  <cp:keywords/>
  <dc:description/>
  <cp:lastModifiedBy>Alessandra La Spina</cp:lastModifiedBy>
  <cp:revision>1</cp:revision>
  <dcterms:created xsi:type="dcterms:W3CDTF">2024-12-19T16:40:00Z</dcterms:created>
  <dcterms:modified xsi:type="dcterms:W3CDTF">2024-12-19T16:46:00Z</dcterms:modified>
</cp:coreProperties>
</file>