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71EF4" w14:textId="020A72C6" w:rsidR="004A26A1" w:rsidRPr="001C1AAF" w:rsidRDefault="004A26A1" w:rsidP="001C1AAF">
      <w:pPr>
        <w:pStyle w:val="berschrift1"/>
        <w:rPr>
          <w:b/>
          <w:bCs/>
          <w:lang w:val="en-US"/>
        </w:rPr>
      </w:pPr>
      <w:r w:rsidRPr="001C1AAF">
        <w:rPr>
          <w:b/>
          <w:bCs/>
          <w:lang w:val="en-US"/>
        </w:rPr>
        <w:t xml:space="preserve">Guidelines </w:t>
      </w:r>
      <w:r w:rsidR="001C1AAF">
        <w:rPr>
          <w:b/>
          <w:bCs/>
          <w:lang w:val="en-US"/>
        </w:rPr>
        <w:t xml:space="preserve">for processing complaints of </w:t>
      </w:r>
      <w:r w:rsidRPr="001C1AAF">
        <w:rPr>
          <w:lang w:val="en-US"/>
        </w:rPr>
        <w:t>IBM Deutschland Kreditbank GmbH</w:t>
      </w:r>
      <w:r w:rsidR="001C1AAF">
        <w:rPr>
          <w:lang w:val="en-US"/>
        </w:rPr>
        <w:t xml:space="preserve"> </w:t>
      </w:r>
      <w:r w:rsidR="001C1AAF" w:rsidRPr="001C1AAF">
        <w:rPr>
          <w:i/>
          <w:iCs/>
          <w:lang w:val="en-US"/>
        </w:rPr>
        <w:t>company name will be changed into</w:t>
      </w:r>
      <w:r w:rsidR="001C1AAF">
        <w:rPr>
          <w:lang w:val="en-US"/>
        </w:rPr>
        <w:t xml:space="preserve"> </w:t>
      </w:r>
      <w:r w:rsidR="001C1AAF" w:rsidRPr="001C1AAF">
        <w:rPr>
          <w:b/>
          <w:bCs/>
          <w:lang w:val="en-US"/>
        </w:rPr>
        <w:t>GSCF Working Capital Bank GmbH</w:t>
      </w:r>
    </w:p>
    <w:p w14:paraId="75D59E1A" w14:textId="04431AAF" w:rsidR="001C1AAF" w:rsidRPr="001C1AAF" w:rsidRDefault="001C1AAF" w:rsidP="001C1AAF">
      <w:pPr>
        <w:rPr>
          <w:lang w:val="en-US"/>
        </w:rPr>
      </w:pPr>
      <w:r>
        <w:rPr>
          <w:lang w:val="en-US"/>
        </w:rPr>
        <w:t>As of</w:t>
      </w:r>
      <w:r w:rsidRPr="001C1AAF">
        <w:rPr>
          <w:lang w:val="en-US"/>
        </w:rPr>
        <w:t xml:space="preserve"> 01.12.2024</w:t>
      </w:r>
    </w:p>
    <w:p w14:paraId="6AD15AD0" w14:textId="75C5C96B" w:rsidR="004A26A1" w:rsidRPr="001C1AAF" w:rsidRDefault="004A26A1" w:rsidP="004A26A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1C1AAF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To handle the </w:t>
      </w:r>
      <w:r w:rsidR="001C1AAF" w:rsidRPr="001C1AAF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complaint,</w:t>
      </w:r>
      <w:r w:rsidRPr="001C1AAF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we need the following information:</w:t>
      </w:r>
    </w:p>
    <w:p w14:paraId="19A09A06" w14:textId="41853CEF" w:rsidR="004A26A1" w:rsidRPr="001C1AAF" w:rsidRDefault="004A26A1" w:rsidP="001C1AAF">
      <w:pPr>
        <w:pStyle w:val="Listenabsatz"/>
        <w:numPr>
          <w:ilvl w:val="0"/>
          <w:numId w:val="1"/>
        </w:numPr>
        <w:rPr>
          <w:lang w:val="en-US"/>
        </w:rPr>
      </w:pPr>
      <w:r w:rsidRPr="001C1AAF">
        <w:rPr>
          <w:lang w:val="en-US"/>
        </w:rPr>
        <w:t>Complete contact details of the complainant (name, address, telephone number, e-mail</w:t>
      </w:r>
      <w:r w:rsidR="001C1AAF">
        <w:rPr>
          <w:lang w:val="en-US"/>
        </w:rPr>
        <w:t xml:space="preserve"> </w:t>
      </w:r>
      <w:r w:rsidRPr="001C1AAF">
        <w:rPr>
          <w:lang w:val="en-US"/>
        </w:rPr>
        <w:t>address)</w:t>
      </w:r>
    </w:p>
    <w:p w14:paraId="0F4347E8" w14:textId="572D91DC" w:rsidR="004A26A1" w:rsidRPr="001C1AAF" w:rsidRDefault="004A26A1" w:rsidP="001C1AAF">
      <w:pPr>
        <w:pStyle w:val="Listenabsatz"/>
        <w:numPr>
          <w:ilvl w:val="0"/>
          <w:numId w:val="1"/>
        </w:numPr>
        <w:rPr>
          <w:lang w:val="en-US"/>
        </w:rPr>
      </w:pPr>
      <w:r w:rsidRPr="001C1AAF">
        <w:rPr>
          <w:lang w:val="en-US"/>
        </w:rPr>
        <w:t>Description of the facts; Wording of the request or what should be achieved with the</w:t>
      </w:r>
      <w:r w:rsidR="001C1AAF">
        <w:rPr>
          <w:lang w:val="en-US"/>
        </w:rPr>
        <w:t xml:space="preserve"> </w:t>
      </w:r>
      <w:r w:rsidRPr="001C1AAF">
        <w:rPr>
          <w:lang w:val="en-US"/>
        </w:rPr>
        <w:t>complaint (e.g. troubleshooting, improvement of services, clarification of a disagreement)</w:t>
      </w:r>
    </w:p>
    <w:p w14:paraId="232A4E4C" w14:textId="77777777" w:rsidR="004A26A1" w:rsidRPr="001C1AAF" w:rsidRDefault="004A26A1" w:rsidP="004A26A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1C1AAF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Procedure</w:t>
      </w:r>
    </w:p>
    <w:p w14:paraId="504E06A9" w14:textId="75AE76B0" w:rsidR="001C1AAF" w:rsidRPr="001C1AAF" w:rsidRDefault="004A26A1" w:rsidP="001C1AAF">
      <w:pPr>
        <w:pStyle w:val="Listenabsatz"/>
        <w:numPr>
          <w:ilvl w:val="0"/>
          <w:numId w:val="3"/>
        </w:numPr>
        <w:rPr>
          <w:lang w:val="en-US"/>
        </w:rPr>
      </w:pPr>
      <w:r w:rsidRPr="001C1AAF">
        <w:rPr>
          <w:lang w:val="en-US"/>
        </w:rPr>
        <w:t>The complainant receives an acknowledgment of receipt within three days, provided that</w:t>
      </w:r>
      <w:r w:rsidR="001C1AAF" w:rsidRPr="001C1AAF">
        <w:rPr>
          <w:lang w:val="en-US"/>
        </w:rPr>
        <w:t xml:space="preserve"> </w:t>
      </w:r>
      <w:r w:rsidRPr="001C1AAF">
        <w:rPr>
          <w:lang w:val="en-US"/>
        </w:rPr>
        <w:t>the clarification of the facts cannot take place immediately. Depending on the complexity of</w:t>
      </w:r>
      <w:r w:rsidR="001C1AAF" w:rsidRPr="001C1AAF">
        <w:rPr>
          <w:lang w:val="en-US"/>
        </w:rPr>
        <w:t xml:space="preserve"> </w:t>
      </w:r>
      <w:r w:rsidRPr="001C1AAF">
        <w:rPr>
          <w:lang w:val="en-US"/>
        </w:rPr>
        <w:t>the complaint, it will be answered as quickly as possible, but no later than 14 days after</w:t>
      </w:r>
      <w:r w:rsidR="001C1AAF" w:rsidRPr="001C1AAF">
        <w:rPr>
          <w:lang w:val="en-US"/>
        </w:rPr>
        <w:t xml:space="preserve"> </w:t>
      </w:r>
      <w:r w:rsidRPr="001C1AAF">
        <w:rPr>
          <w:lang w:val="en-US"/>
        </w:rPr>
        <w:t>receipt of the complaint.</w:t>
      </w:r>
      <w:r w:rsidR="001C1AAF" w:rsidRPr="001C1AAF">
        <w:rPr>
          <w:lang w:val="en-US"/>
        </w:rPr>
        <w:t xml:space="preserve">  </w:t>
      </w:r>
    </w:p>
    <w:p w14:paraId="4276C4FA" w14:textId="3F49E4EB" w:rsidR="004A26A1" w:rsidRPr="001C1AAF" w:rsidRDefault="004A26A1" w:rsidP="001C1AAF">
      <w:pPr>
        <w:pStyle w:val="Listenabsatz"/>
        <w:numPr>
          <w:ilvl w:val="0"/>
          <w:numId w:val="3"/>
        </w:numPr>
        <w:rPr>
          <w:lang w:val="en-US"/>
        </w:rPr>
      </w:pPr>
      <w:r w:rsidRPr="001C1AAF">
        <w:rPr>
          <w:lang w:val="en-US"/>
        </w:rPr>
        <w:t xml:space="preserve">If </w:t>
      </w:r>
      <w:r w:rsidR="001C1AAF">
        <w:rPr>
          <w:lang w:val="en-US"/>
        </w:rPr>
        <w:t xml:space="preserve">the Bank </w:t>
      </w:r>
      <w:r w:rsidRPr="001C1AAF">
        <w:rPr>
          <w:lang w:val="en-US"/>
        </w:rPr>
        <w:t>has made a final decision but fails to fully comply with the</w:t>
      </w:r>
      <w:r w:rsidR="001C1AAF">
        <w:rPr>
          <w:lang w:val="en-US"/>
        </w:rPr>
        <w:t xml:space="preserve"> </w:t>
      </w:r>
      <w:r w:rsidRPr="001C1AAF">
        <w:rPr>
          <w:lang w:val="en-US"/>
        </w:rPr>
        <w:t>complainant's claims, the complainant will receive a reasonable justification.</w:t>
      </w:r>
    </w:p>
    <w:p w14:paraId="616F8B7A" w14:textId="0531C83B" w:rsidR="004A26A1" w:rsidRPr="001C1AAF" w:rsidRDefault="004A26A1" w:rsidP="001C1AAF">
      <w:pPr>
        <w:pStyle w:val="Listenabsatz"/>
        <w:numPr>
          <w:ilvl w:val="0"/>
          <w:numId w:val="3"/>
        </w:numPr>
        <w:rPr>
          <w:lang w:val="en-US"/>
        </w:rPr>
      </w:pPr>
      <w:r w:rsidRPr="001C1AAF">
        <w:rPr>
          <w:lang w:val="en-US"/>
        </w:rPr>
        <w:t>All incoming complaints are registered electronically.</w:t>
      </w:r>
    </w:p>
    <w:p w14:paraId="0F46AD4D" w14:textId="77777777" w:rsidR="004A26A1" w:rsidRPr="001C1AAF" w:rsidRDefault="004A26A1" w:rsidP="004A26A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1C1AAF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Further and independent body for the clarification of complaints</w:t>
      </w:r>
    </w:p>
    <w:p w14:paraId="25731E9E" w14:textId="77777777" w:rsidR="004A26A1" w:rsidRPr="004A26A1" w:rsidRDefault="004A26A1" w:rsidP="001C1AAF">
      <w:pPr>
        <w:spacing w:after="0"/>
        <w:rPr>
          <w:lang w:val="en-US"/>
        </w:rPr>
      </w:pPr>
      <w:r w:rsidRPr="004A26A1">
        <w:rPr>
          <w:lang w:val="en-US"/>
        </w:rPr>
        <w:t>If the background to the complaint is a possible violation of regulations or statutory standards,</w:t>
      </w:r>
    </w:p>
    <w:p w14:paraId="4C6A5D5A" w14:textId="77777777" w:rsidR="004A26A1" w:rsidRPr="004A26A1" w:rsidRDefault="004A26A1" w:rsidP="001C1AAF">
      <w:pPr>
        <w:spacing w:after="0"/>
        <w:rPr>
          <w:lang w:val="en-US"/>
        </w:rPr>
      </w:pPr>
      <w:r w:rsidRPr="004A26A1">
        <w:rPr>
          <w:lang w:val="en-US"/>
        </w:rPr>
        <w:t>you can also address the complaint directly to the Federal Financial Supervisory Authority in</w:t>
      </w:r>
    </w:p>
    <w:p w14:paraId="278C2A40" w14:textId="77777777" w:rsidR="004A26A1" w:rsidRDefault="004A26A1" w:rsidP="001C1AAF">
      <w:pPr>
        <w:spacing w:after="0"/>
      </w:pPr>
      <w:r>
        <w:t>Germany:</w:t>
      </w:r>
    </w:p>
    <w:p w14:paraId="111C2F96" w14:textId="77777777" w:rsidR="001C1AAF" w:rsidRDefault="001C1AAF" w:rsidP="001C1AAF">
      <w:pPr>
        <w:spacing w:after="0"/>
      </w:pPr>
    </w:p>
    <w:p w14:paraId="473DA9F3" w14:textId="77777777" w:rsidR="004A26A1" w:rsidRDefault="004A26A1" w:rsidP="001C1AAF">
      <w:pPr>
        <w:spacing w:after="0"/>
      </w:pPr>
      <w:r>
        <w:t>Bundesanstalt für Finanzdienstleistungsaufsicht</w:t>
      </w:r>
    </w:p>
    <w:p w14:paraId="23AD9ACF" w14:textId="77777777" w:rsidR="004A26A1" w:rsidRDefault="004A26A1" w:rsidP="001C1AAF">
      <w:pPr>
        <w:spacing w:after="0"/>
      </w:pPr>
      <w:r>
        <w:t>Graurheindorfer Straße 108</w:t>
      </w:r>
    </w:p>
    <w:p w14:paraId="5618AE45" w14:textId="77777777" w:rsidR="004A26A1" w:rsidRDefault="004A26A1" w:rsidP="001C1AAF">
      <w:pPr>
        <w:spacing w:after="0"/>
      </w:pPr>
      <w:r>
        <w:t>53117 Bonn</w:t>
      </w:r>
    </w:p>
    <w:p w14:paraId="7B758C05" w14:textId="0BE27A51" w:rsidR="00810337" w:rsidRDefault="004A26A1" w:rsidP="001C1AAF">
      <w:pPr>
        <w:spacing w:after="0"/>
      </w:pPr>
      <w:r>
        <w:t>Germany</w:t>
      </w:r>
    </w:p>
    <w:sectPr w:rsidR="00810337" w:rsidSect="0095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26BD"/>
    <w:multiLevelType w:val="hybridMultilevel"/>
    <w:tmpl w:val="B072A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30132"/>
    <w:multiLevelType w:val="hybridMultilevel"/>
    <w:tmpl w:val="35403BB6"/>
    <w:lvl w:ilvl="0" w:tplc="D346C93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B61A3"/>
    <w:multiLevelType w:val="hybridMultilevel"/>
    <w:tmpl w:val="3F34253C"/>
    <w:lvl w:ilvl="0" w:tplc="D346C93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273F3"/>
    <w:multiLevelType w:val="hybridMultilevel"/>
    <w:tmpl w:val="EED89DB2"/>
    <w:lvl w:ilvl="0" w:tplc="D346C93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304155">
    <w:abstractNumId w:val="0"/>
  </w:num>
  <w:num w:numId="2" w16cid:durableId="1039285864">
    <w:abstractNumId w:val="1"/>
  </w:num>
  <w:num w:numId="3" w16cid:durableId="1749696338">
    <w:abstractNumId w:val="3"/>
  </w:num>
  <w:num w:numId="4" w16cid:durableId="1938444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A1"/>
    <w:rsid w:val="001C1AAF"/>
    <w:rsid w:val="004A26A1"/>
    <w:rsid w:val="004C102D"/>
    <w:rsid w:val="004E5E66"/>
    <w:rsid w:val="00810337"/>
    <w:rsid w:val="009518C1"/>
    <w:rsid w:val="00BF5483"/>
    <w:rsid w:val="00E4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F881"/>
  <w15:chartTrackingRefBased/>
  <w15:docId w15:val="{E290623C-1AF4-4845-A47A-638D1D3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A2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A2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2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A2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A2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A2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A2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A2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2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2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A2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26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A26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A26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A26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26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26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A2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2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2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A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A26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A26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A26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2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26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A2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5b3af00-49af-4684-b44d-a6f9080e9aa5}" enabled="1" method="Standard" siteId="{baa71d4a-d845-4da1-89e3-5f8159c88f7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La Spina</dc:creator>
  <cp:keywords/>
  <dc:description/>
  <cp:lastModifiedBy>Alessandra La Spina</cp:lastModifiedBy>
  <cp:revision>2</cp:revision>
  <dcterms:created xsi:type="dcterms:W3CDTF">2024-12-23T08:28:00Z</dcterms:created>
  <dcterms:modified xsi:type="dcterms:W3CDTF">2024-12-23T08:28:00Z</dcterms:modified>
</cp:coreProperties>
</file>